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A82" w:rsidRDefault="00815BFE">
      <w:pPr>
        <w:spacing w:after="180"/>
        <w:jc w:val="right"/>
      </w:pPr>
      <w:r>
        <w:rPr>
          <w:rFonts w:ascii="Times New Roman" w:eastAsia="Times New Roman" w:hAnsi="Times New Roman" w:cs="Times New Roman"/>
          <w:i/>
          <w:sz w:val="24"/>
        </w:rPr>
        <w:t xml:space="preserve">Załącznik nr 1.5 do Zarządzenia Rektora UR  nr 12/2019 </w:t>
      </w:r>
    </w:p>
    <w:p w:rsidR="00C91A82" w:rsidRDefault="00815BFE">
      <w:pPr>
        <w:spacing w:after="0"/>
        <w:ind w:left="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SYLABUS </w:t>
      </w:r>
    </w:p>
    <w:p w:rsidR="00C91A82" w:rsidRDefault="00815BFE">
      <w:pPr>
        <w:spacing w:after="0"/>
        <w:ind w:right="1"/>
        <w:jc w:val="center"/>
      </w:pPr>
      <w:r>
        <w:rPr>
          <w:rFonts w:ascii="Times New Roman" w:eastAsia="Times New Roman" w:hAnsi="Times New Roman" w:cs="Times New Roman"/>
          <w:b/>
          <w:sz w:val="19"/>
        </w:rPr>
        <w:t xml:space="preserve">DOTYCZY CYKLU KSZTAŁCENIA </w:t>
      </w:r>
      <w:r w:rsidR="00976549">
        <w:rPr>
          <w:rFonts w:ascii="Times New Roman" w:eastAsia="Times New Roman" w:hAnsi="Times New Roman" w:cs="Times New Roman"/>
          <w:sz w:val="24"/>
        </w:rPr>
        <w:t>2023-2026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91A82" w:rsidRDefault="00976549">
      <w:pPr>
        <w:tabs>
          <w:tab w:val="center" w:pos="708"/>
          <w:tab w:val="center" w:pos="1416"/>
          <w:tab w:val="center" w:pos="2124"/>
          <w:tab w:val="center" w:pos="4218"/>
        </w:tabs>
        <w:spacing w:after="0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Rok akademicki   2023/2024</w:t>
      </w:r>
      <w:bookmarkStart w:id="0" w:name="_GoBack"/>
      <w:bookmarkEnd w:id="0"/>
      <w:r w:rsidR="00815BFE">
        <w:rPr>
          <w:rFonts w:ascii="Times New Roman" w:eastAsia="Times New Roman" w:hAnsi="Times New Roman" w:cs="Times New Roman"/>
          <w:sz w:val="24"/>
        </w:rPr>
        <w:t xml:space="preserve"> </w:t>
      </w:r>
    </w:p>
    <w:p w:rsidR="00C91A82" w:rsidRDefault="00815BFE">
      <w:pPr>
        <w:spacing w:after="1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91A82" w:rsidRDefault="00815BFE">
      <w:pPr>
        <w:pStyle w:val="Nagwek1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91A82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Teorie kultury </w:t>
            </w:r>
          </w:p>
        </w:tc>
      </w:tr>
      <w:tr w:rsidR="00C91A82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91A82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Kolegium Nauk Humanistycznych </w:t>
            </w:r>
          </w:p>
        </w:tc>
      </w:tr>
      <w:tr w:rsidR="00C91A82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Instytut Filozofii </w:t>
            </w:r>
          </w:p>
        </w:tc>
      </w:tr>
      <w:tr w:rsidR="00C91A82">
        <w:trPr>
          <w:trHeight w:val="34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Komunikacja międzykulturowa </w:t>
            </w:r>
          </w:p>
        </w:tc>
      </w:tr>
      <w:tr w:rsidR="00C91A82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I stopień </w:t>
            </w:r>
          </w:p>
        </w:tc>
      </w:tr>
      <w:tr w:rsidR="00C91A82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Ogólnoakademicki </w:t>
            </w:r>
          </w:p>
        </w:tc>
      </w:tr>
      <w:tr w:rsidR="00C91A82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Stacjonarne </w:t>
            </w:r>
          </w:p>
        </w:tc>
      </w:tr>
      <w:tr w:rsidR="00C91A82">
        <w:trPr>
          <w:trHeight w:val="40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I rok, I semestr </w:t>
            </w:r>
          </w:p>
        </w:tc>
      </w:tr>
      <w:tr w:rsidR="00C91A82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Kierunkowy </w:t>
            </w:r>
          </w:p>
        </w:tc>
      </w:tr>
      <w:tr w:rsidR="00C91A82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Polski </w:t>
            </w:r>
          </w:p>
        </w:tc>
      </w:tr>
      <w:tr w:rsidR="00C91A82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Dr hab. Beata Guzowska prof. UR </w:t>
            </w:r>
          </w:p>
        </w:tc>
      </w:tr>
      <w:tr w:rsidR="00C91A82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Dr hab. Beata Guzowska prof. UR </w:t>
            </w:r>
          </w:p>
        </w:tc>
      </w:tr>
    </w:tbl>
    <w:p w:rsidR="00C91A82" w:rsidRDefault="00815BFE">
      <w:pPr>
        <w:spacing w:after="257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1A82" w:rsidRDefault="00815BF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1A82" w:rsidRDefault="00815BFE" w:rsidP="00047AB5">
      <w:pPr>
        <w:pStyle w:val="Nagwek2"/>
        <w:ind w:left="0" w:firstLine="0"/>
      </w:pPr>
      <w:r>
        <w:t xml:space="preserve">1.1.Formy zajęć dydaktycznych, wymiar godzin i punktów ECTS  </w:t>
      </w:r>
    </w:p>
    <w:p w:rsidR="00C91A82" w:rsidRDefault="00815BF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064" w:type="dxa"/>
        <w:tblInd w:w="5" w:type="dxa"/>
        <w:tblCellMar>
          <w:top w:w="54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1046"/>
        <w:gridCol w:w="871"/>
        <w:gridCol w:w="730"/>
        <w:gridCol w:w="852"/>
        <w:gridCol w:w="756"/>
        <w:gridCol w:w="792"/>
        <w:gridCol w:w="682"/>
        <w:gridCol w:w="910"/>
        <w:gridCol w:w="1109"/>
        <w:gridCol w:w="1316"/>
      </w:tblGrid>
      <w:tr w:rsidR="00C91A82">
        <w:trPr>
          <w:trHeight w:val="835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C91A82" w:rsidRDefault="00815BFE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ind w:left="53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ind w:left="31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ind w:left="7" w:right="11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C91A82">
        <w:trPr>
          <w:trHeight w:val="463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I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15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</w:tr>
      <w:tr w:rsidR="00C91A82">
        <w:trPr>
          <w:trHeight w:val="464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I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</w:tr>
    </w:tbl>
    <w:p w:rsidR="00C91A82" w:rsidRDefault="00815BF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spacing w:after="39" w:line="250" w:lineRule="auto"/>
        <w:ind w:left="293" w:hanging="10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spacing w:after="0"/>
        <w:ind w:left="708"/>
      </w:pPr>
      <w:r>
        <w:rPr>
          <w:rFonts w:ascii="MS Gothic" w:eastAsia="MS Gothic" w:hAnsi="MS Gothic" w:cs="MS Gothic"/>
          <w:sz w:val="24"/>
        </w:rPr>
        <w:t>×</w:t>
      </w:r>
      <w:r>
        <w:rPr>
          <w:rFonts w:ascii="Times New Roman" w:eastAsia="Times New Roman" w:hAnsi="Times New Roman" w:cs="Times New Roman"/>
          <w:b/>
          <w:sz w:val="24"/>
        </w:rPr>
        <w:t xml:space="preserve"> zajęcia w formie tradycyjnej  </w:t>
      </w:r>
    </w:p>
    <w:p w:rsidR="00C91A82" w:rsidRDefault="00815BFE">
      <w:pPr>
        <w:spacing w:after="0"/>
        <w:ind w:left="283"/>
      </w:pPr>
      <w:r>
        <w:rPr>
          <w:rFonts w:ascii="MS Gothic" w:eastAsia="MS Gothic" w:hAnsi="MS Gothic" w:cs="MS Gothic"/>
          <w:sz w:val="24"/>
        </w:rPr>
        <w:t xml:space="preserve"> </w:t>
      </w:r>
    </w:p>
    <w:p w:rsidR="00C91A82" w:rsidRDefault="00815BFE">
      <w:pPr>
        <w:spacing w:after="5" w:line="250" w:lineRule="auto"/>
        <w:ind w:left="293" w:hanging="10"/>
      </w:pPr>
      <w:r>
        <w:rPr>
          <w:rFonts w:ascii="Corbel" w:eastAsia="Corbel" w:hAnsi="Corbel" w:cs="Corbel"/>
          <w:b/>
          <w:sz w:val="24"/>
        </w:rPr>
        <w:t xml:space="preserve">1.3  Forma zaliczenia przedmiotu </w:t>
      </w:r>
      <w:r>
        <w:rPr>
          <w:rFonts w:ascii="Corbel" w:eastAsia="Corbel" w:hAnsi="Corbel" w:cs="Corbel"/>
          <w:sz w:val="24"/>
        </w:rPr>
        <w:t xml:space="preserve">, </w:t>
      </w:r>
    </w:p>
    <w:p w:rsidR="00C91A82" w:rsidRDefault="00815BFE">
      <w:pPr>
        <w:spacing w:after="5" w:line="250" w:lineRule="auto"/>
        <w:ind w:left="293" w:hanging="10"/>
      </w:pPr>
      <w:r>
        <w:rPr>
          <w:rFonts w:ascii="Corbel" w:eastAsia="Corbel" w:hAnsi="Corbel" w:cs="Corbel"/>
          <w:sz w:val="24"/>
        </w:rPr>
        <w:t>Ćwiczenia</w:t>
      </w:r>
      <w:r>
        <w:rPr>
          <w:rFonts w:ascii="Corbel" w:eastAsia="Corbel" w:hAnsi="Corbel" w:cs="Corbel"/>
          <w:b/>
          <w:sz w:val="24"/>
        </w:rPr>
        <w:t xml:space="preserve"> Zaliczenie na ocenę</w:t>
      </w: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spacing w:after="5" w:line="250" w:lineRule="auto"/>
        <w:ind w:left="293" w:hanging="10"/>
      </w:pPr>
      <w:r>
        <w:rPr>
          <w:rFonts w:ascii="Corbel" w:eastAsia="Corbel" w:hAnsi="Corbel" w:cs="Corbel"/>
          <w:sz w:val="24"/>
        </w:rPr>
        <w:t xml:space="preserve">Wykład </w:t>
      </w:r>
      <w:r>
        <w:rPr>
          <w:rFonts w:ascii="Times New Roman" w:eastAsia="Times New Roman" w:hAnsi="Times New Roman" w:cs="Times New Roman"/>
          <w:b/>
          <w:sz w:val="24"/>
        </w:rPr>
        <w:t xml:space="preserve">Egzamin </w:t>
      </w:r>
    </w:p>
    <w:p w:rsidR="00C91A82" w:rsidRDefault="00815BFE">
      <w:pPr>
        <w:spacing w:after="7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C91A82" w:rsidRDefault="00815BFE">
      <w:pPr>
        <w:spacing w:after="3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91A82" w:rsidRDefault="00815BF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5"/>
        <w:ind w:left="221"/>
      </w:pPr>
      <w:r>
        <w:rPr>
          <w:rFonts w:ascii="Corbel" w:eastAsia="Corbel" w:hAnsi="Corbel" w:cs="Corbel"/>
          <w:sz w:val="24"/>
        </w:rPr>
        <w:t xml:space="preserve">Brak </w:t>
      </w:r>
    </w:p>
    <w:p w:rsidR="00C91A82" w:rsidRDefault="00815BF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21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1A82" w:rsidRDefault="00815BFE">
      <w:pPr>
        <w:pStyle w:val="Nagwek1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C91A82" w:rsidRDefault="00815BF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1A82" w:rsidRDefault="00815BFE">
      <w:pPr>
        <w:pStyle w:val="Nagwek2"/>
        <w:ind w:left="422"/>
      </w:pPr>
      <w:r>
        <w:t xml:space="preserve">3.1 Cele przedmiotu </w:t>
      </w:r>
    </w:p>
    <w:p w:rsidR="00C91A82" w:rsidRDefault="00815BFE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8956" w:type="dxa"/>
        <w:tblInd w:w="113" w:type="dxa"/>
        <w:tblCellMar>
          <w:top w:w="10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14"/>
        <w:gridCol w:w="8142"/>
      </w:tblGrid>
      <w:tr w:rsidR="00C91A82">
        <w:trPr>
          <w:trHeight w:val="1863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>Wykłady mają na celu zapoznanie studentów ze sposobami rozumienia filozofii i teorii kultury oraz przyswojenie wiedzy z zakresu antropologii kulturowej, socjologii kultury. Zadaniem wykładów jest także ukazanie studentom głównych problemów kultury w aspekcie filozoficznym i socjologicznym kształtujących się na przestrzeni dziejów. Ponad to celem wykładów jest zaakcentowanie zagadnień strukturalnych i funkcjonalnych kultury, problemów kultury masowej, dylematów kulturowo-społecznych związanych z zachodzącymi procesami globalizacji.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91A82" w:rsidRDefault="00815BF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pStyle w:val="Nagwek2"/>
        <w:ind w:left="422"/>
      </w:pPr>
      <w:r>
        <w:t>3.2 Efekty uczenia się dla przedmiotu</w:t>
      </w:r>
      <w:r>
        <w:rPr>
          <w:b w:val="0"/>
        </w:rPr>
        <w:t xml:space="preserve">  </w:t>
      </w:r>
    </w:p>
    <w:p w:rsidR="00C91A82" w:rsidRDefault="00815BF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8956" w:type="dxa"/>
        <w:tblInd w:w="113" w:type="dxa"/>
        <w:tblCellMar>
          <w:top w:w="44" w:type="dxa"/>
          <w:left w:w="108" w:type="dxa"/>
          <w:right w:w="17" w:type="dxa"/>
        </w:tblCellMar>
        <w:tblLook w:val="04A0" w:firstRow="1" w:lastRow="0" w:firstColumn="1" w:lastColumn="0" w:noHBand="0" w:noVBand="1"/>
      </w:tblPr>
      <w:tblGrid>
        <w:gridCol w:w="1570"/>
        <w:gridCol w:w="5561"/>
        <w:gridCol w:w="1825"/>
      </w:tblGrid>
      <w:tr w:rsidR="00C91A82">
        <w:trPr>
          <w:trHeight w:val="888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1A82">
        <w:trPr>
          <w:trHeight w:val="305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42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96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W</w:t>
            </w:r>
            <w:r>
              <w:rPr>
                <w:rFonts w:ascii="Corbel" w:eastAsia="Corbel" w:hAnsi="Corbel" w:cs="Corbel"/>
                <w:b/>
                <w:sz w:val="19"/>
              </w:rPr>
              <w:t>IEDZA</w:t>
            </w:r>
            <w:r>
              <w:rPr>
                <w:rFonts w:ascii="Corbel" w:eastAsia="Corbel" w:hAnsi="Corbel" w:cs="Corbel"/>
                <w:b/>
                <w:sz w:val="24"/>
              </w:rPr>
              <w:t>:</w:t>
            </w:r>
            <w:r>
              <w:rPr>
                <w:rFonts w:ascii="Corbel" w:eastAsia="Corbel" w:hAnsi="Corbel" w:cs="Corbel"/>
                <w:b/>
                <w:sz w:val="19"/>
              </w:rPr>
              <w:t xml:space="preserve"> ABSOLWENT ZNA I ROZUMIE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1A82">
        <w:trPr>
          <w:trHeight w:val="818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>K_W02,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53"/>
            </w:pPr>
            <w:r>
              <w:rPr>
                <w:rFonts w:ascii="Times New Roman" w:eastAsia="Times New Roman" w:hAnsi="Times New Roman" w:cs="Times New Roman"/>
                <w:sz w:val="23"/>
              </w:rPr>
              <w:t>zna podstawową terminologię z zakresu wiedzy o kulturze i komunikacji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P6S_WG </w:t>
            </w:r>
          </w:p>
        </w:tc>
      </w:tr>
      <w:tr w:rsidR="00C91A82">
        <w:trPr>
          <w:trHeight w:val="1572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>K_W03,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spacing w:after="7" w:line="238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ma uporządkowaną wiedzę podstawową z zakresu bloków i zagadnień dotyczących komunikacji międzykulturowej:   </w:t>
            </w:r>
          </w:p>
          <w:p w:rsidR="00C91A82" w:rsidRDefault="00815BFE">
            <w:pPr>
              <w:spacing w:after="13" w:line="244" w:lineRule="auto"/>
              <w:ind w:left="1417" w:right="1616"/>
            </w:pPr>
            <w:r>
              <w:rPr>
                <w:rFonts w:ascii="Times New Roman" w:eastAsia="Times New Roman" w:hAnsi="Times New Roman" w:cs="Times New Roman"/>
                <w:sz w:val="23"/>
              </w:rPr>
              <w:t>1)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</w:rPr>
              <w:t>wiedzy o kulturze 2)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</w:rPr>
              <w:t xml:space="preserve">wiedzy o komunikacji  </w:t>
            </w:r>
          </w:p>
          <w:p w:rsidR="00C91A82" w:rsidRDefault="00815BFE">
            <w:r>
              <w:rPr>
                <w:rFonts w:ascii="Times New Roman" w:eastAsia="Times New Roman" w:hAnsi="Times New Roman" w:cs="Times New Roman"/>
                <w:sz w:val="23"/>
              </w:rPr>
              <w:t>elementów filozofii i krytycznego myślenia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P6S_WG </w:t>
            </w:r>
          </w:p>
        </w:tc>
      </w:tr>
      <w:tr w:rsidR="00C91A82">
        <w:trPr>
          <w:trHeight w:val="545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color w:val="FF0000"/>
                <w:sz w:val="20"/>
              </w:rPr>
              <w:t xml:space="preserve"> 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4"/>
              </w:rPr>
              <w:t>Umiejętności uczenia się: absolwent potrafi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1A82">
        <w:trPr>
          <w:trHeight w:val="1123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>K_U01,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76"/>
            </w:pPr>
            <w:r>
              <w:rPr>
                <w:rFonts w:ascii="Times New Roman" w:eastAsia="Times New Roman" w:hAnsi="Times New Roman" w:cs="Times New Roman"/>
                <w:sz w:val="23"/>
              </w:rPr>
              <w:t>potrafi wyszukiwać, analizować, oceniać, selekcjonować i użytkować informację z  dziedziny kultury z wykorzystaniem różnych źródeł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P6S_UW </w:t>
            </w:r>
          </w:p>
        </w:tc>
      </w:tr>
      <w:tr w:rsidR="00C91A82">
        <w:trPr>
          <w:trHeight w:val="1124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 xml:space="preserve">K_U03, 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Times New Roman" w:eastAsia="Times New Roman" w:hAnsi="Times New Roman" w:cs="Times New Roman"/>
                <w:sz w:val="23"/>
              </w:rPr>
              <w:t>umie samodzielnie zdobywać wiedzę i rozwijać umiejętności badawcze, kierując się wskazówkami opiekuna naukowego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P6S_UU </w:t>
            </w:r>
          </w:p>
        </w:tc>
      </w:tr>
      <w:tr w:rsidR="00C91A82">
        <w:trPr>
          <w:trHeight w:val="818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lastRenderedPageBreak/>
              <w:t xml:space="preserve">K_U13 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Times New Roman" w:eastAsia="Times New Roman" w:hAnsi="Times New Roman" w:cs="Times New Roman"/>
                <w:sz w:val="23"/>
              </w:rPr>
              <w:t>posiada umiejętność rozumienia i analizowania zjawisk społecznych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P6S_UW </w:t>
            </w:r>
          </w:p>
        </w:tc>
      </w:tr>
      <w:tr w:rsidR="00C91A82">
        <w:trPr>
          <w:trHeight w:val="547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 xml:space="preserve"> 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4"/>
              </w:rPr>
              <w:t>Kompetencje społeczne: absolwent jest gotów do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1A82">
        <w:trPr>
          <w:trHeight w:val="547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 xml:space="preserve">K_K01, 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Times New Roman" w:eastAsia="Times New Roman" w:hAnsi="Times New Roman" w:cs="Times New Roman"/>
                <w:sz w:val="23"/>
              </w:rPr>
              <w:t>rozumie potrzebę samodzielnego pogłębiania wiedzy o komunikacji międzykulturowej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P6S_KK </w:t>
            </w:r>
          </w:p>
        </w:tc>
      </w:tr>
      <w:tr w:rsidR="00C91A82">
        <w:trPr>
          <w:trHeight w:val="819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 xml:space="preserve">K_K04 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Times New Roman" w:eastAsia="Times New Roman" w:hAnsi="Times New Roman" w:cs="Times New Roman"/>
                <w:sz w:val="23"/>
              </w:rPr>
              <w:t>rozumie różne dylematy związane z komunikacją międzykulturową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P6S_KK </w:t>
            </w:r>
          </w:p>
        </w:tc>
      </w:tr>
      <w:tr w:rsidR="00C91A82">
        <w:trPr>
          <w:trHeight w:val="82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 xml:space="preserve">K_K05 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Times New Roman" w:eastAsia="Times New Roman" w:hAnsi="Times New Roman" w:cs="Times New Roman"/>
                <w:sz w:val="23"/>
              </w:rPr>
              <w:t>ma świadomość odpowiedzialności za zachowanie dziedzictwa kulturowego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P6S_KR </w:t>
            </w:r>
          </w:p>
        </w:tc>
      </w:tr>
    </w:tbl>
    <w:p w:rsidR="00C91A82" w:rsidRDefault="00815BF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pStyle w:val="Nagwek2"/>
        <w:ind w:left="42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C91A82" w:rsidRDefault="00815BFE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C91A82" w:rsidRDefault="00815BFE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8956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956"/>
      </w:tblGrid>
      <w:tr w:rsidR="00C91A82">
        <w:trPr>
          <w:trHeight w:val="302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91A82">
        <w:trPr>
          <w:trHeight w:val="286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Times New Roman" w:eastAsia="Times New Roman" w:hAnsi="Times New Roman" w:cs="Times New Roman"/>
                <w:sz w:val="24"/>
              </w:rPr>
              <w:t xml:space="preserve">Zakres pojęcia kultura. </w:t>
            </w:r>
          </w:p>
        </w:tc>
      </w:tr>
      <w:tr w:rsidR="00C91A82">
        <w:trPr>
          <w:trHeight w:val="286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Times New Roman" w:eastAsia="Times New Roman" w:hAnsi="Times New Roman" w:cs="Times New Roman"/>
                <w:sz w:val="24"/>
              </w:rPr>
              <w:t xml:space="preserve">Filozofia kultury a kulturowe uprawomocnienie. </w:t>
            </w:r>
          </w:p>
        </w:tc>
      </w:tr>
      <w:tr w:rsidR="00C91A82">
        <w:trPr>
          <w:trHeight w:val="286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Times New Roman" w:eastAsia="Times New Roman" w:hAnsi="Times New Roman" w:cs="Times New Roman"/>
                <w:sz w:val="24"/>
              </w:rPr>
              <w:t xml:space="preserve">Główne problemy interkulturowej filozofii kultury. </w:t>
            </w:r>
          </w:p>
        </w:tc>
      </w:tr>
      <w:tr w:rsidR="00C91A82">
        <w:trPr>
          <w:trHeight w:val="288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Times New Roman" w:eastAsia="Times New Roman" w:hAnsi="Times New Roman" w:cs="Times New Roman"/>
                <w:sz w:val="24"/>
              </w:rPr>
              <w:t xml:space="preserve">Reguły ponadkulturowe a różnice międzykulturowe. </w:t>
            </w:r>
          </w:p>
        </w:tc>
      </w:tr>
      <w:tr w:rsidR="00C91A82">
        <w:trPr>
          <w:trHeight w:val="286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Times New Roman" w:eastAsia="Times New Roman" w:hAnsi="Times New Roman" w:cs="Times New Roman"/>
                <w:sz w:val="24"/>
              </w:rPr>
              <w:t xml:space="preserve">Kulturowe zróżnicowanie narodowych i regionalnych tożsamości. </w:t>
            </w:r>
          </w:p>
        </w:tc>
      </w:tr>
      <w:tr w:rsidR="00C91A82">
        <w:trPr>
          <w:trHeight w:val="286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Times New Roman" w:eastAsia="Times New Roman" w:hAnsi="Times New Roman" w:cs="Times New Roman"/>
                <w:sz w:val="24"/>
              </w:rPr>
              <w:t xml:space="preserve">Rola kultury w procesie komunikacji. </w:t>
            </w:r>
          </w:p>
        </w:tc>
      </w:tr>
      <w:tr w:rsidR="00C91A82">
        <w:trPr>
          <w:trHeight w:val="286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Times New Roman" w:eastAsia="Times New Roman" w:hAnsi="Times New Roman" w:cs="Times New Roman"/>
                <w:sz w:val="24"/>
              </w:rPr>
              <w:t xml:space="preserve">Wielokulturowość – transgraniczność, granice, pogranicza </w:t>
            </w:r>
          </w:p>
        </w:tc>
      </w:tr>
      <w:tr w:rsidR="00C91A82">
        <w:trPr>
          <w:trHeight w:val="286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Times New Roman" w:eastAsia="Times New Roman" w:hAnsi="Times New Roman" w:cs="Times New Roman"/>
                <w:sz w:val="24"/>
              </w:rPr>
              <w:t xml:space="preserve">Wizja nowej kultury i nowego społeczeństwa – od antyku po współczesność </w:t>
            </w:r>
          </w:p>
        </w:tc>
      </w:tr>
    </w:tbl>
    <w:p w:rsidR="00C91A82" w:rsidRDefault="00815BF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C91A82" w:rsidRDefault="00815BFE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8956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956"/>
      </w:tblGrid>
      <w:tr w:rsidR="00C91A82">
        <w:trPr>
          <w:trHeight w:val="302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>Treści merytoryczne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 </w:t>
            </w:r>
          </w:p>
        </w:tc>
      </w:tr>
      <w:tr w:rsidR="00C91A82">
        <w:trPr>
          <w:trHeight w:val="303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„Kłopoty z kulturą” – definicje, wymiary, kategorie </w:t>
            </w:r>
          </w:p>
        </w:tc>
      </w:tr>
      <w:tr w:rsidR="00C91A82">
        <w:trPr>
          <w:trHeight w:val="303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Teoria kultury jako filozofia kultury </w:t>
            </w:r>
          </w:p>
        </w:tc>
      </w:tr>
      <w:tr w:rsidR="00C91A82">
        <w:trPr>
          <w:trHeight w:val="305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Metody badania kultury </w:t>
            </w:r>
          </w:p>
        </w:tc>
      </w:tr>
      <w:tr w:rsidR="00C91A82">
        <w:trPr>
          <w:trHeight w:val="302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Kultura jako system wartości </w:t>
            </w:r>
          </w:p>
        </w:tc>
      </w:tr>
      <w:tr w:rsidR="00C91A82">
        <w:trPr>
          <w:trHeight w:val="302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Problem relatywizmu i uniwersalizmu aksjologicznego </w:t>
            </w:r>
          </w:p>
        </w:tc>
      </w:tr>
      <w:tr w:rsidR="00C91A82">
        <w:trPr>
          <w:trHeight w:val="302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Kultura elitarna – przegląd stanowisk </w:t>
            </w:r>
          </w:p>
        </w:tc>
      </w:tr>
      <w:tr w:rsidR="00C91A82">
        <w:trPr>
          <w:trHeight w:val="305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Kultura popularna – przegląd teorii </w:t>
            </w:r>
          </w:p>
        </w:tc>
      </w:tr>
      <w:tr w:rsidR="00C91A82">
        <w:trPr>
          <w:trHeight w:val="302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Kultura masowa – przegląd teorii </w:t>
            </w:r>
          </w:p>
        </w:tc>
      </w:tr>
      <w:tr w:rsidR="00C91A82">
        <w:trPr>
          <w:trHeight w:val="302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Idea kultury w dyskursie publicznym </w:t>
            </w:r>
          </w:p>
        </w:tc>
      </w:tr>
      <w:tr w:rsidR="00C91A82">
        <w:trPr>
          <w:trHeight w:val="302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Globalizacja kultury – mobilność, fundamentalizm </w:t>
            </w:r>
          </w:p>
        </w:tc>
      </w:tr>
      <w:tr w:rsidR="00C91A82">
        <w:trPr>
          <w:trHeight w:val="305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Nowe formy uczestnictwa w kulturze </w:t>
            </w:r>
          </w:p>
        </w:tc>
      </w:tr>
      <w:tr w:rsidR="00C91A82">
        <w:trPr>
          <w:trHeight w:val="302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lastRenderedPageBreak/>
              <w:t xml:space="preserve">Kultura wirtualna </w:t>
            </w:r>
          </w:p>
        </w:tc>
      </w:tr>
      <w:tr w:rsidR="00C91A82">
        <w:trPr>
          <w:trHeight w:val="303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Wielokulturowość i multikulturalizm </w:t>
            </w:r>
          </w:p>
        </w:tc>
      </w:tr>
      <w:tr w:rsidR="00C91A82">
        <w:trPr>
          <w:trHeight w:val="302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Tożsamość w wielokulturowej rzeczywistości </w:t>
            </w:r>
          </w:p>
        </w:tc>
      </w:tr>
      <w:tr w:rsidR="00C91A82">
        <w:trPr>
          <w:trHeight w:val="305"/>
        </w:trPr>
        <w:tc>
          <w:tcPr>
            <w:tcW w:w="8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Wyzwania wielokulturowości </w:t>
            </w:r>
          </w:p>
        </w:tc>
      </w:tr>
    </w:tbl>
    <w:p w:rsidR="00C91A82" w:rsidRDefault="00815BF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pStyle w:val="Nagwek2"/>
        <w:ind w:left="422"/>
      </w:pPr>
      <w:r>
        <w:t>3.4 Metody dydaktyczne</w:t>
      </w:r>
      <w:r>
        <w:rPr>
          <w:b w:val="0"/>
        </w:rPr>
        <w:t xml:space="preserve">  </w:t>
      </w:r>
    </w:p>
    <w:p w:rsidR="00C91A82" w:rsidRDefault="00815BF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Wykład: wykład problemowy,  </w:t>
      </w:r>
    </w:p>
    <w:p w:rsidR="00C91A82" w:rsidRDefault="00815BFE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Ćwiczenia: analiza tekstów z dyskusją,  </w:t>
      </w:r>
    </w:p>
    <w:p w:rsidR="00C91A82" w:rsidRDefault="00815BF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1A82" w:rsidRDefault="00815BFE">
      <w:pPr>
        <w:pStyle w:val="Nagwek2"/>
        <w:ind w:left="10"/>
      </w:pPr>
      <w:r>
        <w:t xml:space="preserve">4. METODY I KRYTERIA OCENY  </w:t>
      </w:r>
    </w:p>
    <w:p w:rsidR="00C91A82" w:rsidRDefault="00815BFE">
      <w:pPr>
        <w:pStyle w:val="Nagwek3"/>
        <w:ind w:left="422"/>
      </w:pPr>
      <w:r>
        <w:t xml:space="preserve">4.1 Sposoby weryfikacji efektów uczenia się </w:t>
      </w:r>
    </w:p>
    <w:p w:rsidR="00C91A82" w:rsidRDefault="00815BF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8956" w:type="dxa"/>
        <w:tblInd w:w="113" w:type="dxa"/>
        <w:tblCellMar>
          <w:top w:w="48" w:type="dxa"/>
          <w:left w:w="108" w:type="dxa"/>
          <w:right w:w="71" w:type="dxa"/>
        </w:tblCellMar>
        <w:tblLook w:val="04A0" w:firstRow="1" w:lastRow="0" w:firstColumn="1" w:lastColumn="0" w:noHBand="0" w:noVBand="1"/>
      </w:tblPr>
      <w:tblGrid>
        <w:gridCol w:w="1836"/>
        <w:gridCol w:w="5055"/>
        <w:gridCol w:w="2065"/>
      </w:tblGrid>
      <w:tr w:rsidR="00C91A82">
        <w:trPr>
          <w:trHeight w:val="1184"/>
        </w:trPr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ind w:left="86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4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sie </w:t>
            </w:r>
          </w:p>
          <w:p w:rsidR="00C91A82" w:rsidRDefault="00815BF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C91A82" w:rsidRDefault="00815BFE">
            <w:pPr>
              <w:ind w:right="4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C91A82" w:rsidRDefault="00815BFE">
            <w:pPr>
              <w:ind w:right="3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C91A82">
        <w:trPr>
          <w:trHeight w:val="986"/>
        </w:trPr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>K_W02,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  <w:r>
              <w:rPr>
                <w:rFonts w:ascii="Corbel" w:eastAsia="Corbel" w:hAnsi="Corbel" w:cs="Corbel"/>
                <w:b/>
                <w:sz w:val="20"/>
              </w:rPr>
              <w:t>K_W03,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</w:p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>K_U01,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  <w:r>
              <w:rPr>
                <w:rFonts w:ascii="Corbel" w:eastAsia="Corbel" w:hAnsi="Corbel" w:cs="Corbel"/>
                <w:b/>
                <w:sz w:val="20"/>
              </w:rPr>
              <w:t>K_U03,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</w:p>
          <w:p w:rsidR="00C91A82" w:rsidRDefault="00815BFE">
            <w:pPr>
              <w:spacing w:after="10"/>
            </w:pPr>
            <w:r>
              <w:rPr>
                <w:rFonts w:ascii="Corbel" w:eastAsia="Corbel" w:hAnsi="Corbel" w:cs="Corbel"/>
                <w:b/>
                <w:sz w:val="20"/>
              </w:rPr>
              <w:t>K_U13,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  <w:r>
              <w:rPr>
                <w:rFonts w:ascii="Corbel" w:eastAsia="Corbel" w:hAnsi="Corbel" w:cs="Corbel"/>
                <w:b/>
                <w:sz w:val="20"/>
              </w:rPr>
              <w:t>K_K01,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</w:p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>K_K04,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  <w:r>
              <w:rPr>
                <w:rFonts w:ascii="Corbel" w:eastAsia="Corbel" w:hAnsi="Corbel" w:cs="Corbel"/>
                <w:b/>
                <w:sz w:val="20"/>
              </w:rPr>
              <w:t>K_K05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spacing w:after="9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obserwacja w trakcie zajęć,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C91A82" w:rsidRDefault="00815BFE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EGZAMIN USTNY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41"/>
              <w:jc w:val="center"/>
            </w:pPr>
            <w:r>
              <w:rPr>
                <w:rFonts w:ascii="Corbel" w:eastAsia="Corbel" w:hAnsi="Corbel" w:cs="Corbel"/>
                <w:b/>
                <w:sz w:val="19"/>
              </w:rPr>
              <w:t>WYKŁAD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  <w:tr w:rsidR="00C91A82">
        <w:trPr>
          <w:trHeight w:val="1183"/>
        </w:trPr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>K_W02,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  <w:r>
              <w:rPr>
                <w:rFonts w:ascii="Corbel" w:eastAsia="Corbel" w:hAnsi="Corbel" w:cs="Corbel"/>
                <w:b/>
                <w:sz w:val="20"/>
              </w:rPr>
              <w:t>K_W03,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</w:p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>K_U01,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  <w:r>
              <w:rPr>
                <w:rFonts w:ascii="Corbel" w:eastAsia="Corbel" w:hAnsi="Corbel" w:cs="Corbel"/>
                <w:b/>
                <w:sz w:val="20"/>
              </w:rPr>
              <w:t>K_U03,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</w:p>
          <w:p w:rsidR="00C91A82" w:rsidRDefault="00815BFE">
            <w:pPr>
              <w:spacing w:after="10"/>
            </w:pPr>
            <w:r>
              <w:rPr>
                <w:rFonts w:ascii="Corbel" w:eastAsia="Corbel" w:hAnsi="Corbel" w:cs="Corbel"/>
                <w:b/>
                <w:sz w:val="20"/>
              </w:rPr>
              <w:t>K_U13,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  <w:r>
              <w:rPr>
                <w:rFonts w:ascii="Corbel" w:eastAsia="Corbel" w:hAnsi="Corbel" w:cs="Corbel"/>
                <w:b/>
                <w:sz w:val="20"/>
              </w:rPr>
              <w:t>K_K01,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</w:p>
          <w:p w:rsidR="00C91A82" w:rsidRDefault="00815BFE">
            <w:r>
              <w:rPr>
                <w:rFonts w:ascii="Corbel" w:eastAsia="Corbel" w:hAnsi="Corbel" w:cs="Corbel"/>
                <w:b/>
                <w:sz w:val="20"/>
              </w:rPr>
              <w:t>K_K04,</w:t>
            </w:r>
            <w:r>
              <w:rPr>
                <w:rFonts w:ascii="Corbel" w:eastAsia="Corbel" w:hAnsi="Corbel" w:cs="Corbel"/>
                <w:b/>
                <w:sz w:val="16"/>
              </w:rPr>
              <w:t xml:space="preserve"> </w:t>
            </w:r>
            <w:r>
              <w:rPr>
                <w:rFonts w:ascii="Corbel" w:eastAsia="Corbel" w:hAnsi="Corbel" w:cs="Corbel"/>
                <w:b/>
                <w:sz w:val="20"/>
              </w:rPr>
              <w:t>K_K05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 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spacing w:line="293" w:lineRule="auto"/>
              <w:ind w:right="38"/>
              <w:jc w:val="both"/>
            </w:pPr>
            <w:r>
              <w:rPr>
                <w:rFonts w:ascii="Corbel" w:eastAsia="Corbel" w:hAnsi="Corbel" w:cs="Corbel"/>
                <w:b/>
                <w:sz w:val="24"/>
              </w:rPr>
              <w:t>O</w:t>
            </w:r>
            <w:r>
              <w:rPr>
                <w:rFonts w:ascii="Corbel" w:eastAsia="Corbel" w:hAnsi="Corbel" w:cs="Corbel"/>
                <w:b/>
                <w:sz w:val="19"/>
              </w:rPr>
              <w:t>CENA AKTYWNOŚCI NA ZAJĘCIACH I PRZYGOTOWYWANYCH PRZEZ STUDENTA REFERATÓW</w:t>
            </w:r>
            <w:r>
              <w:rPr>
                <w:rFonts w:ascii="Corbel" w:eastAsia="Corbel" w:hAnsi="Corbel" w:cs="Corbel"/>
                <w:b/>
                <w:sz w:val="24"/>
              </w:rPr>
              <w:t>,</w:t>
            </w:r>
            <w:r>
              <w:rPr>
                <w:rFonts w:ascii="Corbel" w:eastAsia="Corbel" w:hAnsi="Corbel" w:cs="Corbel"/>
                <w:b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b/>
                <w:sz w:val="24"/>
              </w:rPr>
              <w:t>O</w:t>
            </w:r>
            <w:r>
              <w:rPr>
                <w:rFonts w:ascii="Corbel" w:eastAsia="Corbel" w:hAnsi="Corbel" w:cs="Corbel"/>
                <w:b/>
                <w:sz w:val="19"/>
              </w:rPr>
              <w:t>BSERWACJA W TRAKCIE ZAJĘĆ</w:t>
            </w:r>
            <w:r>
              <w:rPr>
                <w:rFonts w:ascii="Corbel" w:eastAsia="Corbel" w:hAnsi="Corbel" w:cs="Corbel"/>
                <w:b/>
                <w:sz w:val="24"/>
              </w:rPr>
              <w:t>,</w:t>
            </w:r>
            <w:r>
              <w:rPr>
                <w:rFonts w:ascii="Corbel" w:eastAsia="Corbel" w:hAnsi="Corbel" w:cs="Corbel"/>
                <w:b/>
                <w:sz w:val="19"/>
              </w:rPr>
              <w:t xml:space="preserve"> </w:t>
            </w:r>
          </w:p>
          <w:p w:rsidR="00C91A82" w:rsidRDefault="00815BFE">
            <w:r>
              <w:rPr>
                <w:rFonts w:ascii="Corbel" w:eastAsia="Corbel" w:hAnsi="Corbel" w:cs="Corbel"/>
                <w:b/>
                <w:sz w:val="19"/>
              </w:rPr>
              <w:t>KOLOKWIUM ZALICZENIOWE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4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Ć</w:t>
            </w:r>
            <w:r>
              <w:rPr>
                <w:rFonts w:ascii="Corbel" w:eastAsia="Corbel" w:hAnsi="Corbel" w:cs="Corbel"/>
                <w:b/>
                <w:sz w:val="19"/>
              </w:rPr>
              <w:t>WICZENIA</w:t>
            </w:r>
            <w:r>
              <w:rPr>
                <w:rFonts w:ascii="Corbel" w:eastAsia="Corbel" w:hAnsi="Corbel" w:cs="Corbel"/>
                <w:b/>
                <w:color w:val="FF0000"/>
                <w:sz w:val="24"/>
              </w:rPr>
              <w:t xml:space="preserve"> </w:t>
            </w:r>
          </w:p>
        </w:tc>
      </w:tr>
    </w:tbl>
    <w:p w:rsidR="00C91A82" w:rsidRDefault="00815BF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spacing w:after="0"/>
        <w:ind w:left="4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1A82" w:rsidRDefault="00815BFE">
      <w:pPr>
        <w:spacing w:after="0"/>
        <w:ind w:left="4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1A82" w:rsidRDefault="00815BFE">
      <w:pPr>
        <w:pStyle w:val="Nagwek3"/>
        <w:ind w:left="422"/>
      </w:pPr>
      <w:r>
        <w:t xml:space="preserve">4.2 Warunki zaliczenia przedmiotu (kryteria oceniania)  </w:t>
      </w:r>
    </w:p>
    <w:p w:rsidR="00C91A82" w:rsidRDefault="00815BFE">
      <w:pPr>
        <w:spacing w:after="0"/>
        <w:ind w:left="4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91A82" w:rsidRDefault="00815BF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1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6" w:line="239" w:lineRule="auto"/>
        <w:ind w:left="221"/>
      </w:pPr>
      <w:r>
        <w:rPr>
          <w:rFonts w:ascii="Times New Roman" w:eastAsia="Times New Roman" w:hAnsi="Times New Roman" w:cs="Times New Roman"/>
        </w:rPr>
        <w:t xml:space="preserve">Udział w zajęciach, aktywność podczas dyskusji nad wybranymi zagadnieniami wykładu, analiza tekstów, kolokwium zaliczeniowe. </w:t>
      </w:r>
    </w:p>
    <w:p w:rsidR="00C91A82" w:rsidRDefault="00815BF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21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pStyle w:val="Nagwek2"/>
        <w:ind w:left="283" w:hanging="283"/>
      </w:pPr>
      <w:r>
        <w:t xml:space="preserve">5. CAŁKOWITY NAKŁAD PRACY STUDENTA POTRZEBNY DO OSIĄGNIĘCIA ZAŁOŻONYCH EFEKTÓW W GODZINACH ORAZ PUNKTACH ECTS  </w:t>
      </w:r>
    </w:p>
    <w:p w:rsidR="00C91A82" w:rsidRDefault="00815BF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8956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613"/>
        <w:gridCol w:w="4343"/>
      </w:tblGrid>
      <w:tr w:rsidR="00C91A82">
        <w:trPr>
          <w:trHeight w:val="595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A82" w:rsidRDefault="00815BFE">
            <w:pPr>
              <w:ind w:left="1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C91A82">
        <w:trPr>
          <w:trHeight w:val="595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right="1045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t>z harmonogramu</w:t>
            </w:r>
            <w:r>
              <w:rPr>
                <w:rFonts w:ascii="Corbel" w:eastAsia="Corbel" w:hAnsi="Corbel" w:cs="Corbel"/>
                <w:sz w:val="24"/>
              </w:rPr>
              <w:t xml:space="preserve"> studiów  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45h </w:t>
            </w:r>
          </w:p>
        </w:tc>
      </w:tr>
      <w:tr w:rsidR="00C91A82">
        <w:trPr>
          <w:trHeight w:val="595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10h </w:t>
            </w:r>
          </w:p>
        </w:tc>
      </w:tr>
      <w:tr w:rsidR="00C91A82">
        <w:trPr>
          <w:trHeight w:val="1183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nie kontaktowe – praca własna studenta </w:t>
            </w:r>
          </w:p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35h </w:t>
            </w:r>
          </w:p>
        </w:tc>
      </w:tr>
      <w:tr w:rsidR="00C91A82">
        <w:trPr>
          <w:trHeight w:val="303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90h </w:t>
            </w:r>
          </w:p>
        </w:tc>
      </w:tr>
      <w:tr w:rsidR="00C91A82">
        <w:trPr>
          <w:trHeight w:val="305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b/>
                <w:sz w:val="24"/>
              </w:rPr>
              <w:t xml:space="preserve">3 ects </w:t>
            </w:r>
          </w:p>
        </w:tc>
      </w:tr>
    </w:tbl>
    <w:p w:rsidR="00C91A82" w:rsidRDefault="00815BFE">
      <w:pPr>
        <w:spacing w:after="0" w:line="240" w:lineRule="auto"/>
        <w:ind w:left="427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C91A82" w:rsidRDefault="00815BFE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pStyle w:val="Nagwek2"/>
        <w:ind w:left="10"/>
      </w:pPr>
      <w:r>
        <w:t xml:space="preserve">6. PRAKTYKI ZAWODOWE W RAMACH PRZEDMIOTU </w:t>
      </w:r>
    </w:p>
    <w:p w:rsidR="00C91A82" w:rsidRDefault="00815BFE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79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C91A82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91A82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91A82" w:rsidRDefault="00815BFE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pStyle w:val="Nagwek2"/>
        <w:ind w:left="10"/>
      </w:pPr>
      <w:r>
        <w:t xml:space="preserve">7. LITERATURA  </w:t>
      </w:r>
    </w:p>
    <w:p w:rsidR="00C91A82" w:rsidRDefault="00815BFE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79" w:type="dxa"/>
        <w:tblCellMar>
          <w:top w:w="54" w:type="dxa"/>
          <w:left w:w="110" w:type="dxa"/>
          <w:right w:w="53" w:type="dxa"/>
        </w:tblCellMar>
        <w:tblLook w:val="04A0" w:firstRow="1" w:lastRow="0" w:firstColumn="1" w:lastColumn="0" w:noHBand="0" w:noVBand="1"/>
      </w:tblPr>
      <w:tblGrid>
        <w:gridCol w:w="7516"/>
      </w:tblGrid>
      <w:tr w:rsidR="00C91A82">
        <w:trPr>
          <w:trHeight w:val="7931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91A82" w:rsidRDefault="00815BFE">
            <w:pPr>
              <w:spacing w:after="221" w:line="272" w:lineRule="auto"/>
            </w:pPr>
            <w:r>
              <w:rPr>
                <w:rFonts w:ascii="Times New Roman" w:eastAsia="Times New Roman" w:hAnsi="Times New Roman" w:cs="Times New Roman"/>
              </w:rPr>
              <w:t xml:space="preserve">R. Nisbett, </w:t>
            </w:r>
            <w:r>
              <w:rPr>
                <w:rFonts w:ascii="Times New Roman" w:eastAsia="Times New Roman" w:hAnsi="Times New Roman" w:cs="Times New Roman"/>
                <w:i/>
              </w:rPr>
              <w:t>Geografa myślenia. Dlaczego ludzie Wschodu i Zachodu myślą inacze</w:t>
            </w:r>
            <w:r>
              <w:rPr>
                <w:rFonts w:ascii="Times New Roman" w:eastAsia="Times New Roman" w:hAnsi="Times New Roman" w:cs="Times New Roman"/>
              </w:rPr>
              <w:t xml:space="preserve">j, Sopot 2011 </w:t>
            </w:r>
          </w:p>
          <w:p w:rsidR="00C91A82" w:rsidRDefault="00815BFE">
            <w:pPr>
              <w:spacing w:after="1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Ph. Nemo, Co to jest Zachód? Warszawa 2006 </w:t>
            </w:r>
          </w:p>
          <w:p w:rsidR="00C91A82" w:rsidRDefault="00815BFE">
            <w:pPr>
              <w:spacing w:after="183" w:line="273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A. Appadurai,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Nowoczesność bez granic. Kulturowe wymiary globalizacji,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Kraków 2005 </w:t>
            </w:r>
          </w:p>
          <w:p w:rsidR="00C91A82" w:rsidRDefault="00815BFE">
            <w:pPr>
              <w:spacing w:after="214"/>
            </w:pPr>
            <w:r>
              <w:rPr>
                <w:rFonts w:ascii="Times New Roman" w:eastAsia="Times New Roman" w:hAnsi="Times New Roman" w:cs="Times New Roman"/>
              </w:rPr>
              <w:t xml:space="preserve">R. Benedict,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Wzory kultury, </w:t>
            </w:r>
            <w:r>
              <w:rPr>
                <w:rFonts w:ascii="Times New Roman" w:eastAsia="Times New Roman" w:hAnsi="Times New Roman" w:cs="Times New Roman"/>
              </w:rPr>
              <w:t xml:space="preserve">Warszawa 1996 </w:t>
            </w:r>
          </w:p>
          <w:p w:rsidR="00C91A82" w:rsidRDefault="00815BFE">
            <w:pPr>
              <w:numPr>
                <w:ilvl w:val="0"/>
                <w:numId w:val="2"/>
              </w:numPr>
              <w:spacing w:after="216"/>
              <w:ind w:hanging="245"/>
            </w:pPr>
            <w:r>
              <w:rPr>
                <w:rFonts w:ascii="Times New Roman" w:eastAsia="Times New Roman" w:hAnsi="Times New Roman" w:cs="Times New Roman"/>
              </w:rPr>
              <w:t xml:space="preserve">Cassirer,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Esej o człowieku. Wstęp do filozofii kultury, </w:t>
            </w:r>
            <w:r>
              <w:rPr>
                <w:rFonts w:ascii="Times New Roman" w:eastAsia="Times New Roman" w:hAnsi="Times New Roman" w:cs="Times New Roman"/>
              </w:rPr>
              <w:t xml:space="preserve">Warszawa 1971 </w:t>
            </w:r>
          </w:p>
          <w:p w:rsidR="00C91A82" w:rsidRDefault="00815BFE">
            <w:pPr>
              <w:numPr>
                <w:ilvl w:val="0"/>
                <w:numId w:val="2"/>
              </w:numPr>
              <w:spacing w:after="213"/>
              <w:ind w:hanging="245"/>
            </w:pPr>
            <w:r>
              <w:rPr>
                <w:rFonts w:ascii="Times New Roman" w:eastAsia="Times New Roman" w:hAnsi="Times New Roman" w:cs="Times New Roman"/>
              </w:rPr>
              <w:t xml:space="preserve">Copleston,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Filozofie i kultury, </w:t>
            </w:r>
            <w:r>
              <w:rPr>
                <w:rFonts w:ascii="Times New Roman" w:eastAsia="Times New Roman" w:hAnsi="Times New Roman" w:cs="Times New Roman"/>
              </w:rPr>
              <w:t xml:space="preserve">Warszawa 1986 </w:t>
            </w:r>
          </w:p>
          <w:p w:rsidR="00C91A82" w:rsidRDefault="00815BFE">
            <w:pPr>
              <w:spacing w:after="216"/>
            </w:pPr>
            <w:r>
              <w:rPr>
                <w:rFonts w:ascii="Times New Roman" w:eastAsia="Times New Roman" w:hAnsi="Times New Roman" w:cs="Times New Roman"/>
              </w:rPr>
              <w:t xml:space="preserve">H.-G. Gadamer,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Dziedzictwo Europy, </w:t>
            </w:r>
            <w:r>
              <w:rPr>
                <w:rFonts w:ascii="Times New Roman" w:eastAsia="Times New Roman" w:hAnsi="Times New Roman" w:cs="Times New Roman"/>
              </w:rPr>
              <w:t xml:space="preserve">Warszawa 1992 </w:t>
            </w:r>
          </w:p>
          <w:p w:rsidR="00C91A82" w:rsidRDefault="00815BFE">
            <w:pPr>
              <w:spacing w:after="213"/>
            </w:pPr>
            <w:r>
              <w:rPr>
                <w:rFonts w:ascii="Times New Roman" w:eastAsia="Times New Roman" w:hAnsi="Times New Roman" w:cs="Times New Roman"/>
              </w:rPr>
              <w:t xml:space="preserve">M. Golka,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Imiona wielokulturowości, </w:t>
            </w:r>
            <w:r>
              <w:rPr>
                <w:rFonts w:ascii="Times New Roman" w:eastAsia="Times New Roman" w:hAnsi="Times New Roman" w:cs="Times New Roman"/>
              </w:rPr>
              <w:t xml:space="preserve">Warszawa 2010 </w:t>
            </w:r>
          </w:p>
          <w:p w:rsidR="00C91A82" w:rsidRDefault="00815BFE">
            <w:pPr>
              <w:spacing w:after="216"/>
            </w:pPr>
            <w:r>
              <w:rPr>
                <w:rFonts w:ascii="Times New Roman" w:eastAsia="Times New Roman" w:hAnsi="Times New Roman" w:cs="Times New Roman"/>
              </w:rPr>
              <w:t xml:space="preserve">R. Kapuściński,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Ten Inny, </w:t>
            </w:r>
            <w:r>
              <w:rPr>
                <w:rFonts w:ascii="Times New Roman" w:eastAsia="Times New Roman" w:hAnsi="Times New Roman" w:cs="Times New Roman"/>
              </w:rPr>
              <w:t xml:space="preserve">Kraków 2006 </w:t>
            </w:r>
          </w:p>
          <w:p w:rsidR="00C91A82" w:rsidRDefault="00815BFE">
            <w:pPr>
              <w:numPr>
                <w:ilvl w:val="0"/>
                <w:numId w:val="3"/>
              </w:numPr>
              <w:spacing w:after="216"/>
              <w:ind w:hanging="269"/>
            </w:pPr>
            <w:r>
              <w:rPr>
                <w:rFonts w:ascii="Times New Roman" w:eastAsia="Times New Roman" w:hAnsi="Times New Roman" w:cs="Times New Roman"/>
              </w:rPr>
              <w:t xml:space="preserve">Kłoskowska,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Socjologia kultury, </w:t>
            </w:r>
            <w:r>
              <w:rPr>
                <w:rFonts w:ascii="Times New Roman" w:eastAsia="Times New Roman" w:hAnsi="Times New Roman" w:cs="Times New Roman"/>
              </w:rPr>
              <w:t xml:space="preserve">Warszawa 1981 </w:t>
            </w:r>
          </w:p>
          <w:p w:rsidR="00C91A82" w:rsidRDefault="00815BFE">
            <w:pPr>
              <w:numPr>
                <w:ilvl w:val="0"/>
                <w:numId w:val="3"/>
              </w:numPr>
              <w:spacing w:after="214"/>
              <w:ind w:hanging="269"/>
            </w:pPr>
            <w:r>
              <w:rPr>
                <w:rFonts w:ascii="Times New Roman" w:eastAsia="Times New Roman" w:hAnsi="Times New Roman" w:cs="Times New Roman"/>
              </w:rPr>
              <w:t xml:space="preserve">Kotowa, J. Sójka (red.),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Kultura jako przedmiot badań, </w:t>
            </w:r>
            <w:r>
              <w:rPr>
                <w:rFonts w:ascii="Times New Roman" w:eastAsia="Times New Roman" w:hAnsi="Times New Roman" w:cs="Times New Roman"/>
              </w:rPr>
              <w:t xml:space="preserve">Poznań 2001 </w:t>
            </w:r>
          </w:p>
          <w:p w:rsidR="00C91A82" w:rsidRDefault="00815BFE">
            <w:pPr>
              <w:spacing w:after="216"/>
            </w:pPr>
            <w:r>
              <w:rPr>
                <w:rFonts w:ascii="Times New Roman" w:eastAsia="Times New Roman" w:hAnsi="Times New Roman" w:cs="Times New Roman"/>
              </w:rPr>
              <w:t xml:space="preserve">R. Linton,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Kulturowe podstawy osobowości, </w:t>
            </w:r>
            <w:r>
              <w:rPr>
                <w:rFonts w:ascii="Times New Roman" w:eastAsia="Times New Roman" w:hAnsi="Times New Roman" w:cs="Times New Roman"/>
              </w:rPr>
              <w:t xml:space="preserve">PWN, Warszawa 1975 </w:t>
            </w:r>
          </w:p>
          <w:p w:rsidR="00C91A82" w:rsidRDefault="00815BFE">
            <w:pPr>
              <w:spacing w:after="213"/>
            </w:pPr>
            <w:r>
              <w:rPr>
                <w:rFonts w:ascii="Times New Roman" w:eastAsia="Times New Roman" w:hAnsi="Times New Roman" w:cs="Times New Roman"/>
              </w:rPr>
              <w:t xml:space="preserve">A. Pałubicka (red.),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Kulturowe konteksty idei filozoficznych, </w:t>
            </w:r>
            <w:r>
              <w:rPr>
                <w:rFonts w:ascii="Times New Roman" w:eastAsia="Times New Roman" w:hAnsi="Times New Roman" w:cs="Times New Roman"/>
              </w:rPr>
              <w:t xml:space="preserve">Poznań 1997 </w:t>
            </w:r>
          </w:p>
          <w:p w:rsidR="00C91A82" w:rsidRDefault="00815BFE">
            <w:r>
              <w:rPr>
                <w:rFonts w:ascii="Times New Roman" w:eastAsia="Times New Roman" w:hAnsi="Times New Roman" w:cs="Times New Roman"/>
              </w:rPr>
              <w:t xml:space="preserve">Z. Rosińska, J. Michalik (red.),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Co to jest filozofia kultury?, </w:t>
            </w:r>
            <w:r>
              <w:rPr>
                <w:rFonts w:ascii="Times New Roman" w:eastAsia="Times New Roman" w:hAnsi="Times New Roman" w:cs="Times New Roman"/>
              </w:rPr>
              <w:t xml:space="preserve">Warszawa 2006 </w:t>
            </w:r>
          </w:p>
        </w:tc>
      </w:tr>
      <w:tr w:rsidR="00C91A82">
        <w:trPr>
          <w:trHeight w:val="4376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A82" w:rsidRDefault="00815BFE"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</w:t>
            </w:r>
          </w:p>
          <w:p w:rsidR="00C91A82" w:rsidRDefault="00815BFE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C91A82" w:rsidRDefault="00815BFE">
            <w:pPr>
              <w:spacing w:after="202" w:line="273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M. Carrithers,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Dlaczego ludzie mają kultury. Uzasadnienie antropologii i różnorodności społecznej, </w:t>
            </w:r>
            <w:r>
              <w:rPr>
                <w:rFonts w:ascii="Times New Roman" w:eastAsia="Times New Roman" w:hAnsi="Times New Roman" w:cs="Times New Roman"/>
              </w:rPr>
              <w:t xml:space="preserve">Warszawa 1994 </w:t>
            </w:r>
          </w:p>
          <w:p w:rsidR="00C91A82" w:rsidRDefault="00815BFE">
            <w:pPr>
              <w:spacing w:after="213"/>
            </w:pPr>
            <w:r>
              <w:rPr>
                <w:rFonts w:ascii="Times New Roman" w:eastAsia="Times New Roman" w:hAnsi="Times New Roman" w:cs="Times New Roman"/>
              </w:rPr>
              <w:t xml:space="preserve">A. Dąbrowska, J. Anusiewicz,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Językowy obraz świata i kultura, </w:t>
            </w:r>
            <w:r>
              <w:rPr>
                <w:rFonts w:ascii="Times New Roman" w:eastAsia="Times New Roman" w:hAnsi="Times New Roman" w:cs="Times New Roman"/>
              </w:rPr>
              <w:t xml:space="preserve">Wrocław 2000 </w:t>
            </w:r>
          </w:p>
          <w:p w:rsidR="00C91A82" w:rsidRDefault="00815BFE">
            <w:pPr>
              <w:spacing w:after="216"/>
            </w:pPr>
            <w:r>
              <w:rPr>
                <w:rFonts w:ascii="Times New Roman" w:eastAsia="Times New Roman" w:hAnsi="Times New Roman" w:cs="Times New Roman"/>
              </w:rPr>
              <w:t xml:space="preserve">F. Donicik,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Koncepcja rozwoju społeczno-kulturalnego, </w:t>
            </w:r>
            <w:r>
              <w:rPr>
                <w:rFonts w:ascii="Times New Roman" w:eastAsia="Times New Roman" w:hAnsi="Times New Roman" w:cs="Times New Roman"/>
              </w:rPr>
              <w:t xml:space="preserve">Ossolineum 1982 </w:t>
            </w:r>
          </w:p>
          <w:p w:rsidR="00C91A82" w:rsidRDefault="00815BFE">
            <w:pPr>
              <w:spacing w:after="202" w:line="272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O.Kozlova, A.Kołodziej-Durnaś (red.),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Kulturowe zróżnicowanie narodowych, regiolnanych i organizacyjnych tożsamości, </w:t>
            </w:r>
            <w:r>
              <w:rPr>
                <w:rFonts w:ascii="Times New Roman" w:eastAsia="Times New Roman" w:hAnsi="Times New Roman" w:cs="Times New Roman"/>
              </w:rPr>
              <w:t xml:space="preserve">Szczecin 2011 </w:t>
            </w:r>
          </w:p>
          <w:p w:rsidR="00C91A82" w:rsidRDefault="00815BFE">
            <w:pPr>
              <w:spacing w:after="213"/>
            </w:pPr>
            <w:r>
              <w:rPr>
                <w:rFonts w:ascii="Times New Roman" w:eastAsia="Times New Roman" w:hAnsi="Times New Roman" w:cs="Times New Roman"/>
              </w:rPr>
              <w:t xml:space="preserve">A. Gehlen,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W kręgu antropologii i psychologii społecznej, </w:t>
            </w:r>
            <w:r>
              <w:rPr>
                <w:rFonts w:ascii="Times New Roman" w:eastAsia="Times New Roman" w:hAnsi="Times New Roman" w:cs="Times New Roman"/>
              </w:rPr>
              <w:t xml:space="preserve">Warszawa 2001 </w:t>
            </w:r>
          </w:p>
          <w:p w:rsidR="00C91A82" w:rsidRDefault="00815BFE">
            <w:pPr>
              <w:spacing w:after="262"/>
            </w:pPr>
            <w:r>
              <w:rPr>
                <w:rFonts w:ascii="Times New Roman" w:eastAsia="Times New Roman" w:hAnsi="Times New Roman" w:cs="Times New Roman"/>
              </w:rPr>
              <w:t xml:space="preserve">E. Nowicka,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Świat człowieka, świat kultury, </w:t>
            </w:r>
            <w:r>
              <w:rPr>
                <w:rFonts w:ascii="Times New Roman" w:eastAsia="Times New Roman" w:hAnsi="Times New Roman" w:cs="Times New Roman"/>
              </w:rPr>
              <w:t xml:space="preserve">Warszawa 2001 </w:t>
            </w:r>
          </w:p>
          <w:p w:rsidR="00C91A82" w:rsidRDefault="00815BFE">
            <w:r>
              <w:rPr>
                <w:rFonts w:ascii="Times New Roman" w:eastAsia="Times New Roman" w:hAnsi="Times New Roman" w:cs="Times New Roman"/>
              </w:rPr>
              <w:t>B.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</w:rPr>
              <w:t>ZYMAŃSKA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ULTURY I PORÓWNANIA</w:t>
            </w:r>
            <w:r>
              <w:rPr>
                <w:rFonts w:ascii="Times New Roman" w:eastAsia="Times New Roman" w:hAnsi="Times New Roman" w:cs="Times New Roman"/>
                <w:i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RAKÓW </w:t>
            </w:r>
            <w:r>
              <w:rPr>
                <w:rFonts w:ascii="Times New Roman" w:eastAsia="Times New Roman" w:hAnsi="Times New Roman" w:cs="Times New Roman"/>
              </w:rPr>
              <w:t>2003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C91A82" w:rsidRDefault="00815BFE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91A82" w:rsidRDefault="00815BFE">
      <w:pPr>
        <w:spacing w:after="0"/>
      </w:pPr>
      <w:r>
        <w:rPr>
          <w:rFonts w:ascii="Corbel" w:eastAsia="Corbel" w:hAnsi="Corbel" w:cs="Corbel"/>
        </w:rPr>
        <w:t>Akceptacja Kierownika Jednostki lub osoby upoważni</w:t>
      </w:r>
      <w:r>
        <w:t xml:space="preserve"> </w:t>
      </w:r>
    </w:p>
    <w:sectPr w:rsidR="00C91A82">
      <w:footnotePr>
        <w:numRestart w:val="eachPage"/>
      </w:footnotePr>
      <w:pgSz w:w="11906" w:h="16838"/>
      <w:pgMar w:top="1421" w:right="1419" w:bottom="1416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511" w:rsidRDefault="00A96511">
      <w:pPr>
        <w:spacing w:after="0" w:line="240" w:lineRule="auto"/>
      </w:pPr>
      <w:r>
        <w:separator/>
      </w:r>
    </w:p>
  </w:endnote>
  <w:endnote w:type="continuationSeparator" w:id="0">
    <w:p w:rsidR="00A96511" w:rsidRDefault="00A96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511" w:rsidRDefault="00A96511">
      <w:pPr>
        <w:spacing w:after="0" w:line="265" w:lineRule="auto"/>
      </w:pPr>
      <w:r>
        <w:separator/>
      </w:r>
    </w:p>
  </w:footnote>
  <w:footnote w:type="continuationSeparator" w:id="0">
    <w:p w:rsidR="00A96511" w:rsidRDefault="00A96511">
      <w:pPr>
        <w:spacing w:after="0" w:line="265" w:lineRule="auto"/>
      </w:pPr>
      <w:r>
        <w:continuationSeparator/>
      </w:r>
    </w:p>
  </w:footnote>
  <w:footnote w:id="1">
    <w:p w:rsidR="00C91A82" w:rsidRDefault="00815BFE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B41FE"/>
    <w:multiLevelType w:val="hybridMultilevel"/>
    <w:tmpl w:val="F4A4E6E8"/>
    <w:lvl w:ilvl="0" w:tplc="17F8F3E2">
      <w:start w:val="1"/>
      <w:numFmt w:val="upperLetter"/>
      <w:lvlText w:val="%1.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FA4C2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24A75A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168D3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3E7AA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FCAC5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F8BD9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06120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105B6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A631C1"/>
    <w:multiLevelType w:val="hybridMultilevel"/>
    <w:tmpl w:val="D39C9AFA"/>
    <w:lvl w:ilvl="0" w:tplc="FEF828D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FACFD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B897A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5E5F88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BE9092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321AFE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F0CD00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7A2826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062F30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0655CD8"/>
    <w:multiLevelType w:val="hybridMultilevel"/>
    <w:tmpl w:val="479EE4BC"/>
    <w:lvl w:ilvl="0" w:tplc="A372B650">
      <w:start w:val="5"/>
      <w:numFmt w:val="upperLetter"/>
      <w:lvlText w:val="%1.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A230C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16BAF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22683E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727EC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D8512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F8820E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6200C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04BC16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A82"/>
    <w:rsid w:val="00047AB5"/>
    <w:rsid w:val="00815BFE"/>
    <w:rsid w:val="00976549"/>
    <w:rsid w:val="00A96511"/>
    <w:rsid w:val="00C9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C47D"/>
  <w15:docId w15:val="{B569DC1D-B0D8-4434-B88B-4C6C3610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293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293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5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1057</Words>
  <Characters>6342</Characters>
  <Application>Microsoft Office Word</Application>
  <DocSecurity>0</DocSecurity>
  <Lines>52</Lines>
  <Paragraphs>14</Paragraphs>
  <ScaleCrop>false</ScaleCrop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Użytkownik systemu Windows</cp:lastModifiedBy>
  <cp:revision>5</cp:revision>
  <dcterms:created xsi:type="dcterms:W3CDTF">2024-08-09T11:17:00Z</dcterms:created>
  <dcterms:modified xsi:type="dcterms:W3CDTF">2024-08-12T06:29:00Z</dcterms:modified>
</cp:coreProperties>
</file>